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2DD5">
      <w:pPr>
        <w:pStyle w:val="9"/>
        <w:rPr>
          <w:sz w:val="28"/>
          <w:szCs w:val="28"/>
        </w:rPr>
      </w:pPr>
      <w:r>
        <w:rPr>
          <w:sz w:val="28"/>
          <w:szCs w:val="28"/>
        </w:rPr>
        <w:t>附件3</w:t>
      </w:r>
    </w:p>
    <w:p w14:paraId="33BB0D09">
      <w:pPr>
        <w:spacing w:line="700" w:lineRule="exact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湖南省药学第十</w:t>
      </w:r>
      <w:r>
        <w:rPr>
          <w:rFonts w:hint="eastAsia" w:ascii="仿宋_GB2312" w:hAnsi="仿宋_GB2312" w:cs="仿宋_GB2312"/>
          <w:b/>
          <w:color w:val="000000"/>
          <w:kern w:val="0"/>
          <w:sz w:val="44"/>
          <w:szCs w:val="44"/>
          <w:lang w:val="en-US" w:eastAsia="zh-CN" w:bidi="ar-SA"/>
        </w:rPr>
        <w:t>六</w:t>
      </w: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届理事会理事候选人</w:t>
      </w:r>
    </w:p>
    <w:p w14:paraId="63197D0E">
      <w:pPr>
        <w:spacing w:line="700" w:lineRule="exact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4"/>
          <w:szCs w:val="44"/>
          <w:lang w:val="en-US" w:eastAsia="zh-CN" w:bidi="ar-SA"/>
        </w:rPr>
        <w:t>产生办法</w:t>
      </w:r>
    </w:p>
    <w:p w14:paraId="1861DAA1">
      <w:pPr>
        <w:pStyle w:val="9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</w:rPr>
        <w:t>经202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ascii="仿宋_GB2312" w:hAnsi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十五</w:t>
      </w:r>
      <w:r>
        <w:rPr>
          <w:rFonts w:ascii="仿宋_GB2312" w:hAnsi="仿宋_GB2312" w:cs="仿宋_GB2312"/>
          <w:sz w:val="28"/>
          <w:szCs w:val="28"/>
        </w:rPr>
        <w:t>届理事会常务理事会第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七</w:t>
      </w:r>
      <w:r>
        <w:rPr>
          <w:rFonts w:ascii="仿宋_GB2312" w:hAnsi="仿宋_GB2312" w:cs="仿宋_GB2312"/>
          <w:sz w:val="28"/>
          <w:szCs w:val="28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会议</w:t>
      </w:r>
      <w:r>
        <w:rPr>
          <w:rFonts w:ascii="仿宋_GB2312" w:hAnsi="仿宋_GB2312" w:cs="仿宋_GB2312"/>
          <w:sz w:val="28"/>
          <w:szCs w:val="28"/>
        </w:rPr>
        <w:t>通过）</w:t>
      </w:r>
    </w:p>
    <w:p w14:paraId="59F1B450">
      <w:pPr>
        <w:pStyle w:val="9"/>
        <w:jc w:val="center"/>
        <w:rPr>
          <w:rFonts w:ascii="仿宋_GB2312" w:hAnsi="仿宋_GB2312" w:cs="仿宋_GB2312"/>
          <w:sz w:val="28"/>
          <w:szCs w:val="28"/>
        </w:rPr>
      </w:pPr>
    </w:p>
    <w:p w14:paraId="69B1B6F7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一、理事候选人名额</w:t>
      </w:r>
    </w:p>
    <w:p w14:paraId="187E5452">
      <w:pPr>
        <w:pStyle w:val="9"/>
        <w:ind w:firstLine="600" w:firstLineChars="200"/>
        <w:rPr>
          <w:rFonts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湖南省</w:t>
      </w:r>
      <w:r>
        <w:rPr>
          <w:rFonts w:ascii="仿宋_GB2312" w:hAnsi="仿宋" w:eastAsia="仿宋_GB2312"/>
          <w:color w:val="auto"/>
          <w:sz w:val="30"/>
          <w:szCs w:val="30"/>
        </w:rPr>
        <w:t>药学会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十六</w:t>
      </w:r>
      <w:r>
        <w:rPr>
          <w:rFonts w:ascii="仿宋_GB2312" w:hAnsi="仿宋" w:eastAsia="仿宋_GB2312"/>
          <w:color w:val="auto"/>
          <w:sz w:val="30"/>
          <w:szCs w:val="30"/>
        </w:rPr>
        <w:t>届理事会理事候选人名额为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1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85</w:t>
      </w:r>
      <w:r>
        <w:rPr>
          <w:rFonts w:ascii="仿宋_GB2312" w:hAnsi="仿宋" w:eastAsia="仿宋_GB2312"/>
          <w:color w:val="auto"/>
          <w:sz w:val="30"/>
          <w:szCs w:val="30"/>
        </w:rPr>
        <w:t>名。</w:t>
      </w:r>
    </w:p>
    <w:p w14:paraId="1F91DA14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二、理事候选人条件</w:t>
      </w:r>
    </w:p>
    <w:p w14:paraId="727C6D0B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十六</w:t>
      </w:r>
      <w:r>
        <w:rPr>
          <w:rFonts w:ascii="仿宋_GB2312" w:hAnsi="仿宋" w:eastAsia="仿宋_GB2312"/>
          <w:sz w:val="30"/>
          <w:szCs w:val="30"/>
        </w:rPr>
        <w:t>届理事会理事候选人应具备的条件：</w:t>
      </w:r>
    </w:p>
    <w:p w14:paraId="59949BFE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（一）热爱祖国，认真贯彻党的路线、方针、政策；</w:t>
      </w:r>
    </w:p>
    <w:p w14:paraId="4442D1BA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（二）在药学科学研究、技术开发、药学服务、药学教育、科学普及、药学科技管理等领域中，锐意进取，开拓创新，在药学科技界有较高声望和影响，具有高尚的学风和职业道德；</w:t>
      </w:r>
    </w:p>
    <w:p w14:paraId="5E66A637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（三）在本专业领域具有一定的代表性和权威性，在学会工作中，勤奋敬业，廉洁自律，奋发有为，取得显著成绩，作出突出贡献；</w:t>
      </w:r>
    </w:p>
    <w:p w14:paraId="216B4FEE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（四）热爱和支持学会事业，当选后能够认真履行理事职责，积极参加学会有关会议，承担学会各项工作。</w:t>
      </w:r>
    </w:p>
    <w:p w14:paraId="70610A39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（五）必须是</w:t>
      </w: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药学会会员。</w:t>
      </w:r>
    </w:p>
    <w:p w14:paraId="70EB1AB8">
      <w:pPr>
        <w:pStyle w:val="9"/>
        <w:ind w:firstLine="600" w:firstLineChars="200"/>
        <w:rPr>
          <w:rFonts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（</w:t>
      </w:r>
      <w:r>
        <w:rPr>
          <w:rFonts w:ascii="仿宋_GB2312" w:hAnsi="仿宋" w:eastAsia="仿宋_GB2312"/>
          <w:color w:val="auto"/>
          <w:sz w:val="30"/>
          <w:szCs w:val="30"/>
        </w:rPr>
        <w:t>六）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新当选理事年龄原则上不超过50岁。</w:t>
      </w:r>
    </w:p>
    <w:p w14:paraId="5B2AF4AB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三、理事候选人名额分配原则</w:t>
      </w:r>
    </w:p>
    <w:p w14:paraId="7CDC5EF3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（一）理事候选人名额的分配，要有利于发挥理事会的领导作用，体现会员和药学工作者的主体地位，有利于学会事业的发展。</w:t>
      </w:r>
    </w:p>
    <w:p w14:paraId="3941623D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（二）</w:t>
      </w: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药学会各专业委员会分配理事候选人的名额，以各学科专业技术人员的分布状况、学科发展趋势、知名专家及学科带头人数量为依据，统筹考虑各专业委员会的委员状况，活动开展情况，以及在国内外的影响。</w:t>
      </w:r>
    </w:p>
    <w:p w14:paraId="300B1A33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（三）各</w:t>
      </w:r>
      <w:r>
        <w:rPr>
          <w:rFonts w:hint="eastAsia" w:ascii="仿宋_GB2312" w:hAnsi="仿宋" w:eastAsia="仿宋_GB2312"/>
          <w:sz w:val="30"/>
          <w:szCs w:val="30"/>
        </w:rPr>
        <w:t>地、州、市</w:t>
      </w:r>
      <w:r>
        <w:rPr>
          <w:rFonts w:ascii="仿宋_GB2312" w:hAnsi="仿宋" w:eastAsia="仿宋_GB2312"/>
          <w:sz w:val="30"/>
          <w:szCs w:val="30"/>
        </w:rPr>
        <w:t>药学会的理事候选人名额，根据各地会员数量及药学科技人员分布情况、活动开展情况等因素进行分配。</w:t>
      </w:r>
    </w:p>
    <w:p w14:paraId="5C9C20BB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（四）</w:t>
      </w:r>
      <w:r>
        <w:rPr>
          <w:rFonts w:hint="eastAsia" w:ascii="仿宋_GB2312" w:hAnsi="仿宋" w:eastAsia="仿宋_GB2312"/>
          <w:sz w:val="30"/>
          <w:szCs w:val="30"/>
        </w:rPr>
        <w:t>部省直科研教学监管单位、部省直属医院、驻湘部队医院，以及生产经营企业（团体会员）</w:t>
      </w:r>
      <w:r>
        <w:rPr>
          <w:rFonts w:ascii="仿宋_GB2312" w:hAnsi="仿宋" w:eastAsia="仿宋_GB2312"/>
          <w:sz w:val="30"/>
          <w:szCs w:val="30"/>
        </w:rPr>
        <w:t>根据工作需要分配理事候选人名额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7F4FC479">
      <w:pPr>
        <w:pStyle w:val="9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四、理事候选人的结构</w:t>
      </w:r>
    </w:p>
    <w:p w14:paraId="2C988828">
      <w:pPr>
        <w:pStyle w:val="9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（一）理事候选人的分布、专业、职业、年龄、性别等结构要合理。</w:t>
      </w:r>
    </w:p>
    <w:p w14:paraId="22B7618F">
      <w:pPr>
        <w:pStyle w:val="9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（二）专家、学者、产学研等一线科技工作者与管理人员的比例要适当。来自高校、科研院所、医药企事业单位等一线药学科技工作者占理事候选人总数的75%左右。</w:t>
      </w:r>
    </w:p>
    <w:p w14:paraId="75337CD6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（三）</w:t>
      </w:r>
      <w:r>
        <w:rPr>
          <w:rFonts w:hint="eastAsia" w:ascii="仿宋_GB2312" w:hAnsi="仿宋" w:eastAsia="仿宋_GB2312"/>
          <w:sz w:val="30"/>
          <w:szCs w:val="30"/>
        </w:rPr>
        <w:t>尽量</w:t>
      </w:r>
      <w:r>
        <w:rPr>
          <w:rFonts w:ascii="仿宋_GB2312" w:hAnsi="仿宋" w:eastAsia="仿宋_GB2312"/>
          <w:sz w:val="30"/>
          <w:szCs w:val="30"/>
        </w:rPr>
        <w:t>提高45岁以下青年药学工作者的比例；同时要注重女性</w:t>
      </w:r>
      <w:r>
        <w:rPr>
          <w:rFonts w:hint="eastAsia" w:ascii="仿宋_GB2312" w:hAnsi="仿宋" w:eastAsia="仿宋_GB2312"/>
          <w:sz w:val="30"/>
          <w:szCs w:val="30"/>
        </w:rPr>
        <w:t>候选人</w:t>
      </w:r>
      <w:r>
        <w:rPr>
          <w:rFonts w:ascii="仿宋_GB2312" w:hAnsi="仿宋" w:eastAsia="仿宋_GB2312"/>
          <w:sz w:val="30"/>
          <w:szCs w:val="30"/>
        </w:rPr>
        <w:t>的比例。</w:t>
      </w:r>
    </w:p>
    <w:p w14:paraId="2A91B200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（四）较好体现新老交替，成员更新不少于三分之一。</w:t>
      </w:r>
    </w:p>
    <w:p w14:paraId="0F30846D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（五）单位理事原则上应控制在理事总数的10%左右。</w:t>
      </w:r>
    </w:p>
    <w:p w14:paraId="044D236E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五、理事候选人推选办法</w:t>
      </w:r>
    </w:p>
    <w:p w14:paraId="00CC475E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（一）来自</w:t>
      </w: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药学会各专业委员会的理事候选人，应根据分配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的</w:t>
      </w:r>
      <w:r>
        <w:rPr>
          <w:rFonts w:ascii="仿宋_GB2312" w:hAnsi="仿宋" w:eastAsia="仿宋_GB2312"/>
          <w:sz w:val="30"/>
          <w:szCs w:val="30"/>
        </w:rPr>
        <w:t>名额和原则，广泛征求委员意见，经专业委员会推选产生。</w:t>
      </w:r>
    </w:p>
    <w:p w14:paraId="465ED58F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（二）来自各</w:t>
      </w:r>
      <w:r>
        <w:rPr>
          <w:rFonts w:hint="eastAsia" w:ascii="仿宋_GB2312" w:hAnsi="仿宋" w:eastAsia="仿宋_GB2312"/>
          <w:sz w:val="30"/>
          <w:szCs w:val="30"/>
        </w:rPr>
        <w:t>地、州、市</w:t>
      </w:r>
      <w:r>
        <w:rPr>
          <w:rFonts w:ascii="仿宋_GB2312" w:hAnsi="仿宋" w:eastAsia="仿宋_GB2312"/>
          <w:sz w:val="30"/>
          <w:szCs w:val="30"/>
        </w:rPr>
        <w:t>药学会的理事候选人，应根据分配的名额和原则，在充分酝酿的基础上，经理事会或常务理事会民主推选产生。</w:t>
      </w:r>
    </w:p>
    <w:p w14:paraId="1D0DFC4C">
      <w:pPr>
        <w:pStyle w:val="9"/>
        <w:ind w:firstLine="60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_GB2312" w:hAnsi="仿宋" w:eastAsia="仿宋_GB2312"/>
          <w:sz w:val="30"/>
          <w:szCs w:val="30"/>
        </w:rPr>
        <w:t>（三）</w:t>
      </w:r>
      <w:r>
        <w:rPr>
          <w:rFonts w:hint="eastAsia" w:ascii="仿宋_GB2312" w:hAnsi="仿宋" w:eastAsia="仿宋_GB2312"/>
          <w:sz w:val="30"/>
          <w:szCs w:val="30"/>
        </w:rPr>
        <w:t>部省直科研教学监管单位、部省直属医院、驻湘部队医院，以及生产经营企业（团体会员）</w:t>
      </w:r>
      <w:r>
        <w:rPr>
          <w:rFonts w:ascii="仿宋_GB2312" w:hAnsi="仿宋" w:eastAsia="仿宋_GB2312"/>
          <w:sz w:val="30"/>
          <w:szCs w:val="30"/>
        </w:rPr>
        <w:t>等机构的理事候选人，</w:t>
      </w:r>
      <w:r>
        <w:rPr>
          <w:rFonts w:hint="eastAsia" w:ascii="仿宋_GB2312" w:hAnsi="仿宋" w:eastAsia="仿宋_GB2312"/>
          <w:sz w:val="30"/>
          <w:szCs w:val="30"/>
        </w:rPr>
        <w:t>由所在单位</w:t>
      </w:r>
      <w:r>
        <w:rPr>
          <w:rFonts w:ascii="仿宋_GB2312" w:hAnsi="仿宋" w:eastAsia="仿宋_GB2312"/>
          <w:sz w:val="30"/>
          <w:szCs w:val="30"/>
        </w:rPr>
        <w:t>采取民主</w:t>
      </w:r>
      <w:r>
        <w:rPr>
          <w:rFonts w:hint="eastAsia" w:ascii="仿宋_GB2312" w:hAnsi="仿宋" w:eastAsia="仿宋_GB2312"/>
          <w:sz w:val="30"/>
          <w:szCs w:val="30"/>
        </w:rPr>
        <w:t>方式提出人选，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自行</w:t>
      </w:r>
      <w:r>
        <w:rPr>
          <w:rFonts w:hint="eastAsia" w:ascii="仿宋_GB2312" w:hAnsi="仿宋" w:eastAsia="仿宋_GB2312"/>
          <w:sz w:val="30"/>
          <w:szCs w:val="30"/>
        </w:rPr>
        <w:t>推荐产生。</w:t>
      </w:r>
      <w:bookmarkStart w:id="0" w:name="_GoBack"/>
      <w:bookmarkEnd w:id="0"/>
    </w:p>
    <w:p w14:paraId="44292AFF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六、理事选举办法</w:t>
      </w:r>
    </w:p>
    <w:p w14:paraId="004A64C0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十六</w:t>
      </w:r>
      <w:r>
        <w:rPr>
          <w:rFonts w:ascii="仿宋_GB2312" w:hAnsi="仿宋" w:eastAsia="仿宋_GB2312"/>
          <w:sz w:val="30"/>
          <w:szCs w:val="30"/>
        </w:rPr>
        <w:t>届理事会理事由</w:t>
      </w:r>
      <w:r>
        <w:rPr>
          <w:rFonts w:hint="eastAsia" w:ascii="仿宋_GB2312" w:hAnsi="仿宋" w:eastAsia="仿宋_GB2312"/>
          <w:sz w:val="30"/>
          <w:szCs w:val="30"/>
        </w:rPr>
        <w:t>湖南省</w:t>
      </w:r>
      <w:r>
        <w:rPr>
          <w:rFonts w:ascii="仿宋_GB2312" w:hAnsi="仿宋" w:eastAsia="仿宋_GB2312"/>
          <w:sz w:val="30"/>
          <w:szCs w:val="30"/>
        </w:rPr>
        <w:t>药学会第十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六</w:t>
      </w:r>
      <w:r>
        <w:rPr>
          <w:rFonts w:ascii="仿宋_GB2312" w:hAnsi="仿宋" w:eastAsia="仿宋_GB2312"/>
          <w:sz w:val="30"/>
          <w:szCs w:val="30"/>
        </w:rPr>
        <w:t>次会员代表大会采取无记名投票，等额选举产生。全</w:t>
      </w:r>
      <w:r>
        <w:rPr>
          <w:rFonts w:hint="eastAsia" w:ascii="仿宋_GB2312" w:hAnsi="仿宋" w:eastAsia="仿宋_GB2312"/>
          <w:sz w:val="30"/>
          <w:szCs w:val="30"/>
        </w:rPr>
        <w:t>省</w:t>
      </w:r>
      <w:r>
        <w:rPr>
          <w:rFonts w:ascii="仿宋_GB2312" w:hAnsi="仿宋" w:eastAsia="仿宋_GB2312"/>
          <w:sz w:val="30"/>
          <w:szCs w:val="30"/>
        </w:rPr>
        <w:t>会员代表大会到会代表人数需超过2/3，理事候选人得票数超过到会代表人数2/3有效</w:t>
      </w:r>
      <w:r>
        <w:rPr>
          <w:rFonts w:hint="eastAsia" w:ascii="仿宋_GB2312" w:hAnsi="仿宋" w:eastAsia="仿宋_GB2312"/>
          <w:sz w:val="30"/>
          <w:szCs w:val="30"/>
        </w:rPr>
        <w:t>当选</w:t>
      </w:r>
      <w:r>
        <w:rPr>
          <w:rFonts w:ascii="仿宋_GB2312" w:hAnsi="仿宋" w:eastAsia="仿宋_GB2312"/>
          <w:sz w:val="30"/>
          <w:szCs w:val="30"/>
        </w:rPr>
        <w:t>。</w:t>
      </w:r>
    </w:p>
    <w:p w14:paraId="7FEB60C3">
      <w:pPr>
        <w:pStyle w:val="9"/>
        <w:ind w:firstLine="600" w:firstLineChars="200"/>
        <w:rPr>
          <w:rFonts w:ascii="仿宋_GB2312" w:hAnsi="仿宋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4"/>
    <w:rsid w:val="00307C8B"/>
    <w:rsid w:val="003B4CB8"/>
    <w:rsid w:val="004505AF"/>
    <w:rsid w:val="00482902"/>
    <w:rsid w:val="004C590F"/>
    <w:rsid w:val="004D4DAC"/>
    <w:rsid w:val="005142A4"/>
    <w:rsid w:val="005865FA"/>
    <w:rsid w:val="005F759F"/>
    <w:rsid w:val="0067273E"/>
    <w:rsid w:val="00676B83"/>
    <w:rsid w:val="007058F4"/>
    <w:rsid w:val="0089604C"/>
    <w:rsid w:val="008D2F2F"/>
    <w:rsid w:val="008D3F52"/>
    <w:rsid w:val="00A96521"/>
    <w:rsid w:val="00B2337D"/>
    <w:rsid w:val="00D3675C"/>
    <w:rsid w:val="00D521C3"/>
    <w:rsid w:val="65777C6F"/>
    <w:rsid w:val="71BC619B"/>
    <w:rsid w:val="72E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09-9FC1-44AB-B383-7ACB18958F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1160</Characters>
  <Lines>8</Lines>
  <Paragraphs>2</Paragraphs>
  <TotalTime>0</TotalTime>
  <ScaleCrop>false</ScaleCrop>
  <LinksUpToDate>false</LinksUpToDate>
  <CharactersWithSpaces>1160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2016-09-17T07:35:00Z</dcterms:created>
  <dc:creator>zhangchao</dc:creator>
  <cp:lastModifiedBy>李狮虎</cp:lastModifiedBy>
  <cp:lastPrinted>2020-07-30T06:32:00Z</cp:lastPrinted>
  <dcterms:modified xsi:type="dcterms:W3CDTF">2025-03-20T03:03:12Z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eyJoZGlkIjoiNTU0ZmIwYTQ3NzlmZGUxZmU3Zjk0M2IyZTNmM2IxNjAiLCJ1c2VySWQiOiIyNzQzMzkzNzUifQ==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9D1E7BF1213449EC91C025EAC290A31D_12</vt:lpwstr>
  </property>
</Properties>
</file>